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z63qo68un4v4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key decision when starting to use AI in your business?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You either force yourself to work the way the tool expects or shape the tool around how you already work.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AI sometimes feel frustrating to use?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it is not aligned with your natural pace, thinking style, or decision-making process.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you tell when AI is misaligned with your workflow?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You feel resistance, hesitation, or the need to constantly rewrite outputs.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recognizing your working patterns important?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helps you use AI to support your style instead of trying to change how you think.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